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D97" w:rsidRDefault="005B5AD1">
      <w:pPr>
        <w:jc w:val="center"/>
        <w:rPr>
          <w:rFonts w:ascii="黑体" w:eastAsia="黑体" w:hAnsi="黑体" w:cs="黑体"/>
          <w:b/>
          <w:bCs/>
          <w:sz w:val="30"/>
          <w:szCs w:val="30"/>
        </w:rPr>
      </w:pPr>
      <w:bookmarkStart w:id="0" w:name="_GoBack"/>
      <w:bookmarkEnd w:id="0"/>
      <w:r>
        <w:rPr>
          <w:rFonts w:ascii="黑体" w:eastAsia="黑体" w:hAnsi="黑体" w:cs="黑体" w:hint="eastAsia"/>
          <w:b/>
          <w:bCs/>
          <w:sz w:val="30"/>
          <w:szCs w:val="30"/>
        </w:rPr>
        <w:t>便携式油液检测数据管理与分析软件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-</w:t>
      </w:r>
      <w:r>
        <w:rPr>
          <w:rFonts w:ascii="黑体" w:eastAsia="黑体" w:hAnsi="黑体" w:cs="黑体" w:hint="eastAsia"/>
          <w:b/>
          <w:bCs/>
          <w:sz w:val="30"/>
          <w:szCs w:val="30"/>
        </w:rPr>
        <w:t>使用说明书</w:t>
      </w:r>
    </w:p>
    <w:p w:rsidR="00472D97" w:rsidRDefault="00472D97">
      <w:pPr>
        <w:jc w:val="center"/>
        <w:rPr>
          <w:rFonts w:ascii="黑体" w:eastAsia="黑体" w:hAnsi="黑体" w:cs="黑体"/>
          <w:b/>
          <w:bCs/>
          <w:sz w:val="30"/>
          <w:szCs w:val="30"/>
        </w:rPr>
      </w:pPr>
    </w:p>
    <w:p w:rsidR="00472D97" w:rsidRDefault="005B5AD1">
      <w:pPr>
        <w:numPr>
          <w:ilvl w:val="0"/>
          <w:numId w:val="1"/>
        </w:num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运行软件，导入数据。</w:t>
      </w:r>
    </w:p>
    <w:p w:rsidR="00472D97" w:rsidRDefault="005B5AD1">
      <w:pPr>
        <w:spacing w:line="360" w:lineRule="auto"/>
        <w:ind w:firstLine="42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进入便携式油液检测数据管理与分析软件目录，双击</w:t>
      </w:r>
      <w:r>
        <w:rPr>
          <w:rFonts w:ascii="宋体" w:eastAsia="宋体" w:hAnsi="宋体" w:cs="宋体" w:hint="eastAsia"/>
          <w:sz w:val="24"/>
        </w:rPr>
        <w:t>.exe</w:t>
      </w:r>
      <w:r>
        <w:rPr>
          <w:rFonts w:ascii="宋体" w:eastAsia="宋体" w:hAnsi="宋体" w:cs="宋体" w:hint="eastAsia"/>
          <w:sz w:val="24"/>
        </w:rPr>
        <w:t>应用程序启动软件。软件初次运行时，没有任何数据，需要用户将便携式油液装置采集的数据导入。点击右下角导入数据按钮，弹出选择数据文件对话框，选择需要导入的数据，注意选择相应的文件类型。点击</w:t>
      </w:r>
      <w:r>
        <w:rPr>
          <w:rFonts w:ascii="宋体" w:eastAsia="宋体" w:hAnsi="宋体" w:cs="宋体" w:hint="eastAsia"/>
          <w:sz w:val="24"/>
        </w:rPr>
        <w:t>Load</w:t>
      </w:r>
      <w:r>
        <w:rPr>
          <w:rFonts w:ascii="宋体" w:eastAsia="宋体" w:hAnsi="宋体" w:cs="宋体" w:hint="eastAsia"/>
          <w:sz w:val="24"/>
        </w:rPr>
        <w:t>按钮将选择文件导入。导入完成后，可以点击刷新记录在记录信息中重新检索信息记录。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472D97" w:rsidRDefault="00472D97">
      <w:pPr>
        <w:spacing w:line="360" w:lineRule="auto"/>
        <w:ind w:firstLine="420"/>
        <w:jc w:val="left"/>
        <w:rPr>
          <w:rFonts w:ascii="宋体" w:eastAsia="宋体" w:hAnsi="宋体" w:cs="宋体"/>
          <w:sz w:val="24"/>
        </w:rPr>
      </w:pPr>
    </w:p>
    <w:p w:rsidR="00472D97" w:rsidRDefault="005B5AD1">
      <w:pPr>
        <w:jc w:val="center"/>
      </w:pPr>
      <w:r>
        <w:rPr>
          <w:noProof/>
        </w:rPr>
        <w:drawing>
          <wp:inline distT="0" distB="0" distL="114300" distR="114300">
            <wp:extent cx="5263515" cy="3275330"/>
            <wp:effectExtent l="9525" t="9525" r="2286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472D97">
      <w:pPr>
        <w:jc w:val="left"/>
      </w:pPr>
    </w:p>
    <w:p w:rsidR="00472D97" w:rsidRDefault="005B5AD1">
      <w:pPr>
        <w:numPr>
          <w:ilvl w:val="0"/>
          <w:numId w:val="1"/>
        </w:num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导出数据，删除记录</w:t>
      </w:r>
    </w:p>
    <w:p w:rsidR="00472D97" w:rsidRDefault="005B5AD1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在记录信息列表中，找到需要导出的记录信息，软件支持导出</w:t>
      </w:r>
      <w:r>
        <w:rPr>
          <w:rFonts w:asciiTheme="minorEastAsia" w:hAnsiTheme="minorEastAsia" w:cstheme="minorEastAsia" w:hint="eastAsia"/>
          <w:sz w:val="24"/>
        </w:rPr>
        <w:t>TXT</w:t>
      </w:r>
      <w:r>
        <w:rPr>
          <w:rFonts w:asciiTheme="minorEastAsia" w:hAnsiTheme="minorEastAsia" w:cstheme="minorEastAsia" w:hint="eastAsia"/>
          <w:sz w:val="24"/>
        </w:rPr>
        <w:t>格式，</w:t>
      </w:r>
      <w:r>
        <w:rPr>
          <w:rFonts w:asciiTheme="minorEastAsia" w:hAnsiTheme="minorEastAsia" w:cstheme="minorEastAsia" w:hint="eastAsia"/>
          <w:sz w:val="24"/>
        </w:rPr>
        <w:t>CSV</w:t>
      </w:r>
      <w:r>
        <w:rPr>
          <w:rFonts w:asciiTheme="minorEastAsia" w:hAnsiTheme="minorEastAsia" w:cstheme="minorEastAsia" w:hint="eastAsia"/>
          <w:sz w:val="24"/>
        </w:rPr>
        <w:t>格式。在导出到</w:t>
      </w:r>
      <w:r>
        <w:rPr>
          <w:rFonts w:asciiTheme="minorEastAsia" w:hAnsiTheme="minorEastAsia" w:cstheme="minorEastAsia" w:hint="eastAsia"/>
          <w:sz w:val="24"/>
        </w:rPr>
        <w:t>TXT</w:t>
      </w:r>
      <w:r>
        <w:rPr>
          <w:rFonts w:asciiTheme="minorEastAsia" w:hAnsiTheme="minorEastAsia" w:cstheme="minorEastAsia" w:hint="eastAsia"/>
          <w:sz w:val="24"/>
        </w:rPr>
        <w:t>栏中点击导出数据按钮，选择导出路径，点击</w:t>
      </w:r>
      <w:r>
        <w:rPr>
          <w:rFonts w:asciiTheme="minorEastAsia" w:hAnsiTheme="minorEastAsia" w:cstheme="minorEastAsia" w:hint="eastAsia"/>
          <w:sz w:val="24"/>
        </w:rPr>
        <w:t>Done</w:t>
      </w:r>
      <w:r>
        <w:rPr>
          <w:rFonts w:asciiTheme="minorEastAsia" w:hAnsiTheme="minorEastAsia" w:cstheme="minorEastAsia" w:hint="eastAsia"/>
          <w:sz w:val="24"/>
        </w:rPr>
        <w:t>按钮开始导出</w:t>
      </w:r>
      <w:r>
        <w:rPr>
          <w:rFonts w:asciiTheme="minorEastAsia" w:hAnsiTheme="minorEastAsia" w:cstheme="minorEastAsia" w:hint="eastAsia"/>
          <w:sz w:val="24"/>
        </w:rPr>
        <w:t>TXT</w:t>
      </w:r>
      <w:r>
        <w:rPr>
          <w:rFonts w:asciiTheme="minorEastAsia" w:hAnsiTheme="minorEastAsia" w:cstheme="minorEastAsia" w:hint="eastAsia"/>
          <w:sz w:val="24"/>
        </w:rPr>
        <w:t>格式记录信息。导出完毕，软件提示数据导出完毕，点击</w:t>
      </w:r>
      <w:r>
        <w:rPr>
          <w:rFonts w:asciiTheme="minorEastAsia" w:hAnsiTheme="minorEastAsia" w:cstheme="minorEastAsia" w:hint="eastAsia"/>
          <w:sz w:val="24"/>
        </w:rPr>
        <w:t>OK</w:t>
      </w:r>
      <w:r>
        <w:rPr>
          <w:rFonts w:asciiTheme="minorEastAsia" w:hAnsiTheme="minorEastAsia" w:cstheme="minorEastAsia" w:hint="eastAsia"/>
          <w:sz w:val="24"/>
        </w:rPr>
        <w:t>按钮或输入回车键返回主程序。在导出到</w:t>
      </w:r>
      <w:r>
        <w:rPr>
          <w:rFonts w:asciiTheme="minorEastAsia" w:hAnsiTheme="minorEastAsia" w:cstheme="minorEastAsia" w:hint="eastAsia"/>
          <w:sz w:val="24"/>
        </w:rPr>
        <w:t>CSV</w:t>
      </w:r>
      <w:r>
        <w:rPr>
          <w:rFonts w:asciiTheme="minorEastAsia" w:hAnsiTheme="minorEastAsia" w:cstheme="minorEastAsia" w:hint="eastAsia"/>
          <w:sz w:val="24"/>
        </w:rPr>
        <w:t>栏中点击导出数据按钮，选择导出路径，点击</w:t>
      </w:r>
      <w:r>
        <w:rPr>
          <w:rFonts w:asciiTheme="minorEastAsia" w:hAnsiTheme="minorEastAsia" w:cstheme="minorEastAsia" w:hint="eastAsia"/>
          <w:sz w:val="24"/>
        </w:rPr>
        <w:t>Done</w:t>
      </w:r>
      <w:r>
        <w:rPr>
          <w:rFonts w:asciiTheme="minorEastAsia" w:hAnsiTheme="minorEastAsia" w:cstheme="minorEastAsia" w:hint="eastAsia"/>
          <w:sz w:val="24"/>
        </w:rPr>
        <w:t>按钮开始导出</w:t>
      </w:r>
      <w:r>
        <w:rPr>
          <w:rFonts w:asciiTheme="minorEastAsia" w:hAnsiTheme="minorEastAsia" w:cstheme="minorEastAsia" w:hint="eastAsia"/>
          <w:sz w:val="24"/>
        </w:rPr>
        <w:t>CSV</w:t>
      </w:r>
      <w:r>
        <w:rPr>
          <w:rFonts w:asciiTheme="minorEastAsia" w:hAnsiTheme="minorEastAsia" w:cstheme="minorEastAsia" w:hint="eastAsia"/>
          <w:sz w:val="24"/>
        </w:rPr>
        <w:t>格式记录信息。导出完毕，软件提示数据导出完毕，点击</w:t>
      </w:r>
      <w:r>
        <w:rPr>
          <w:rFonts w:asciiTheme="minorEastAsia" w:hAnsiTheme="minorEastAsia" w:cstheme="minorEastAsia" w:hint="eastAsia"/>
          <w:sz w:val="24"/>
        </w:rPr>
        <w:t>OK</w:t>
      </w:r>
      <w:r>
        <w:rPr>
          <w:rFonts w:asciiTheme="minorEastAsia" w:hAnsiTheme="minorEastAsia" w:cstheme="minorEastAsia" w:hint="eastAsia"/>
          <w:sz w:val="24"/>
        </w:rPr>
        <w:t>按钮或输入回车键返回主程序。</w:t>
      </w:r>
    </w:p>
    <w:p w:rsidR="00472D97" w:rsidRDefault="005B5AD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323850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472D97">
      <w:pPr>
        <w:jc w:val="center"/>
      </w:pPr>
    </w:p>
    <w:p w:rsidR="00472D97" w:rsidRDefault="005B5AD1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用户可在记录信息表中选择设备代码与测点代码，选择的内容将在左下方显示相应的设备代码名与测点代码名。点击</w:t>
      </w:r>
      <w:r>
        <w:rPr>
          <w:rFonts w:asciiTheme="minorEastAsia" w:hAnsiTheme="minorEastAsia" w:cstheme="minorEastAsia" w:hint="eastAsia"/>
          <w:sz w:val="24"/>
        </w:rPr>
        <w:t>删除设备记录按钮，提示数据删除将不能恢复，是否继续？点击</w:t>
      </w:r>
      <w:r>
        <w:rPr>
          <w:rFonts w:asciiTheme="minorEastAsia" w:hAnsiTheme="minorEastAsia" w:cstheme="minorEastAsia" w:hint="eastAsia"/>
          <w:sz w:val="24"/>
        </w:rPr>
        <w:t>Yes</w:t>
      </w:r>
      <w:r>
        <w:rPr>
          <w:rFonts w:asciiTheme="minorEastAsia" w:hAnsiTheme="minorEastAsia" w:cstheme="minorEastAsia" w:hint="eastAsia"/>
          <w:sz w:val="24"/>
        </w:rPr>
        <w:t>将删除选择设备代码的所有记录，点击</w:t>
      </w:r>
      <w:r>
        <w:rPr>
          <w:rFonts w:asciiTheme="minorEastAsia" w:hAnsiTheme="minorEastAsia" w:cstheme="minorEastAsia" w:hint="eastAsia"/>
          <w:sz w:val="24"/>
        </w:rPr>
        <w:t>No</w:t>
      </w:r>
      <w:r>
        <w:rPr>
          <w:rFonts w:asciiTheme="minorEastAsia" w:hAnsiTheme="minorEastAsia" w:cstheme="minorEastAsia" w:hint="eastAsia"/>
          <w:sz w:val="24"/>
        </w:rPr>
        <w:t>不删除返回主程序。点击删除测点记录按钮，提示数据删除将不能恢复，是否继续？</w:t>
      </w:r>
      <w:r>
        <w:rPr>
          <w:rFonts w:asciiTheme="minorEastAsia" w:hAnsiTheme="minorEastAsia" w:cstheme="minorEastAsia" w:hint="eastAsia"/>
          <w:sz w:val="24"/>
        </w:rPr>
        <w:t>点</w:t>
      </w:r>
      <w:r>
        <w:rPr>
          <w:rFonts w:asciiTheme="minorEastAsia" w:hAnsiTheme="minorEastAsia" w:cstheme="minorEastAsia" w:hint="eastAsia"/>
          <w:sz w:val="24"/>
        </w:rPr>
        <w:t>击</w:t>
      </w:r>
      <w:r>
        <w:rPr>
          <w:rFonts w:asciiTheme="minorEastAsia" w:hAnsiTheme="minorEastAsia" w:cstheme="minorEastAsia" w:hint="eastAsia"/>
          <w:sz w:val="24"/>
        </w:rPr>
        <w:t>Yes</w:t>
      </w:r>
      <w:r>
        <w:rPr>
          <w:rFonts w:asciiTheme="minorEastAsia" w:hAnsiTheme="minorEastAsia" w:cstheme="minorEastAsia" w:hint="eastAsia"/>
          <w:sz w:val="24"/>
        </w:rPr>
        <w:t>将删除选择测点代码的所有记录，点击</w:t>
      </w:r>
      <w:r>
        <w:rPr>
          <w:rFonts w:asciiTheme="minorEastAsia" w:hAnsiTheme="minorEastAsia" w:cstheme="minorEastAsia" w:hint="eastAsia"/>
          <w:sz w:val="24"/>
        </w:rPr>
        <w:t>No</w:t>
      </w:r>
      <w:r>
        <w:rPr>
          <w:rFonts w:asciiTheme="minorEastAsia" w:hAnsiTheme="minorEastAsia" w:cstheme="minorEastAsia" w:hint="eastAsia"/>
          <w:sz w:val="24"/>
        </w:rPr>
        <w:t>不删除返回主程序。</w:t>
      </w:r>
    </w:p>
    <w:p w:rsidR="00472D97" w:rsidRDefault="00472D97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</w:p>
    <w:p w:rsidR="00472D97" w:rsidRDefault="005B5AD1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5271770" cy="3267075"/>
            <wp:effectExtent l="0" t="0" r="127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5B5AD1">
      <w:pPr>
        <w:numPr>
          <w:ilvl w:val="0"/>
          <w:numId w:val="1"/>
        </w:num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数据查询</w:t>
      </w:r>
    </w:p>
    <w:p w:rsidR="00472D97" w:rsidRDefault="005B5AD1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数据导入后，左侧将以树状图的形式显示记录信息。在油液检测数据记录中以设备名作为根节点，展开设备名将显示整个设备名中的测点名。展开测点名将显示此测点名中所有日期的记录，展开测点名中日期的记录将显示日期中所有精确时间的数据记录。</w:t>
      </w:r>
    </w:p>
    <w:p w:rsidR="00472D97" w:rsidRDefault="005B5AD1">
      <w:pPr>
        <w:spacing w:line="360" w:lineRule="auto"/>
        <w:ind w:firstLine="420"/>
        <w:jc w:val="left"/>
      </w:pPr>
      <w:r>
        <w:rPr>
          <w:rFonts w:hint="eastAsia"/>
        </w:rPr>
        <w:t xml:space="preserve">                          </w:t>
      </w:r>
      <w:r>
        <w:rPr>
          <w:noProof/>
        </w:rPr>
        <w:drawing>
          <wp:inline distT="0" distB="0" distL="114300" distR="114300">
            <wp:extent cx="1316990" cy="2717165"/>
            <wp:effectExtent l="0" t="0" r="165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5B5AD1">
      <w:pPr>
        <w:numPr>
          <w:ilvl w:val="0"/>
          <w:numId w:val="1"/>
        </w:numPr>
        <w:spacing w:line="360" w:lineRule="auto"/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数据显示</w:t>
      </w:r>
    </w:p>
    <w:p w:rsidR="00472D97" w:rsidRDefault="005B5AD1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在展开的树状图中，点击测点名将在右侧显示累积的数据。分别为颗粒数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质量累积趋势，颗粒数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质量累积数据。点击颗粒数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质量累积趋势页面，在下拉框中选择不同颗粒名，显示相应曲线。</w:t>
      </w:r>
    </w:p>
    <w:p w:rsidR="00472D97" w:rsidRDefault="00472D97">
      <w:pPr>
        <w:spacing w:line="360" w:lineRule="auto"/>
        <w:ind w:firstLine="420"/>
        <w:jc w:val="left"/>
        <w:rPr>
          <w:sz w:val="24"/>
        </w:rPr>
      </w:pPr>
    </w:p>
    <w:p w:rsidR="00472D97" w:rsidRDefault="005B5AD1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412615" cy="2733675"/>
            <wp:effectExtent l="0" t="0" r="698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5B5AD1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点击颗粒数</w:t>
      </w:r>
      <w:r>
        <w:rPr>
          <w:rFonts w:asciiTheme="minorEastAsia" w:hAnsiTheme="minorEastAsia" w:cstheme="minorEastAsia" w:hint="eastAsia"/>
          <w:sz w:val="24"/>
        </w:rPr>
        <w:t>/</w:t>
      </w:r>
      <w:r>
        <w:rPr>
          <w:rFonts w:asciiTheme="minorEastAsia" w:hAnsiTheme="minorEastAsia" w:cstheme="minorEastAsia" w:hint="eastAsia"/>
          <w:sz w:val="24"/>
        </w:rPr>
        <w:t>质量累积数据页面，将以表格的形式显示数据。点击后退按钮，将向后滚动表格，显示后方未显示的颗粒数据。点击切换到最后方按钮，将显示最后方颗粒数据。点击前进按钮，将向前滚动表格，显示前方未显示的颗粒数据。点击切换到最前方按钮，将显示最前方颗粒数据。</w:t>
      </w:r>
    </w:p>
    <w:p w:rsidR="00472D97" w:rsidRDefault="00472D97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</w:p>
    <w:p w:rsidR="00472D97" w:rsidRDefault="005B5AD1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5296535" cy="3281680"/>
            <wp:effectExtent l="0" t="0" r="1841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472D97">
      <w:pPr>
        <w:ind w:firstLine="420"/>
        <w:jc w:val="left"/>
      </w:pPr>
    </w:p>
    <w:p w:rsidR="00472D97" w:rsidRDefault="005B5AD1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点击日期节点，将显示多点数据。点击颗粒数</w:t>
      </w:r>
      <w:r>
        <w:rPr>
          <w:rFonts w:asciiTheme="minorEastAsia" w:hAnsiTheme="minorEastAsia" w:cstheme="minorEastAsia" w:hint="eastAsia"/>
          <w:sz w:val="24"/>
        </w:rPr>
        <w:t>/</w:t>
      </w:r>
      <w:r>
        <w:rPr>
          <w:rFonts w:asciiTheme="minorEastAsia" w:hAnsiTheme="minorEastAsia" w:cstheme="minorEastAsia" w:hint="eastAsia"/>
          <w:sz w:val="24"/>
        </w:rPr>
        <w:t>质量变化趋势，在下拉框中选择不同颗粒名，显示相应曲线。点击颗粒数</w:t>
      </w:r>
      <w:r>
        <w:rPr>
          <w:rFonts w:asciiTheme="minorEastAsia" w:hAnsiTheme="minorEastAsia" w:cstheme="minorEastAsia" w:hint="eastAsia"/>
          <w:sz w:val="24"/>
        </w:rPr>
        <w:t>/</w:t>
      </w:r>
      <w:r>
        <w:rPr>
          <w:rFonts w:asciiTheme="minorEastAsia" w:hAnsiTheme="minorEastAsia" w:cstheme="minorEastAsia" w:hint="eastAsia"/>
          <w:sz w:val="24"/>
        </w:rPr>
        <w:t>质量变化速率，在下拉框中选择不同颗粒名，显示相应曲线。</w:t>
      </w:r>
    </w:p>
    <w:p w:rsidR="00472D97" w:rsidRDefault="005B5AD1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4396740" cy="2724785"/>
            <wp:effectExtent l="0" t="0" r="381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5B5AD1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点击颗粒数</w:t>
      </w:r>
      <w:r>
        <w:rPr>
          <w:rFonts w:asciiTheme="minorEastAsia" w:hAnsiTheme="minorEastAsia" w:cstheme="minorEastAsia" w:hint="eastAsia"/>
          <w:sz w:val="24"/>
        </w:rPr>
        <w:t>/</w:t>
      </w:r>
      <w:r>
        <w:rPr>
          <w:rFonts w:asciiTheme="minorEastAsia" w:hAnsiTheme="minorEastAsia" w:cstheme="minorEastAsia" w:hint="eastAsia"/>
          <w:sz w:val="24"/>
        </w:rPr>
        <w:t>质量变化速率，在下拉框中选择不同颗粒名，显示相应曲线</w:t>
      </w:r>
      <w:r>
        <w:rPr>
          <w:rFonts w:asciiTheme="minorEastAsia" w:hAnsiTheme="minorEastAsia" w:cstheme="minorEastAsia" w:hint="eastAsia"/>
          <w:sz w:val="24"/>
        </w:rPr>
        <w:t>。</w:t>
      </w:r>
    </w:p>
    <w:p w:rsidR="00472D97" w:rsidRDefault="00472D97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</w:p>
    <w:p w:rsidR="00472D97" w:rsidRDefault="005B5AD1">
      <w:p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5296535" cy="3281680"/>
            <wp:effectExtent l="0" t="0" r="1841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472D97">
      <w:pPr>
        <w:spacing w:line="360" w:lineRule="auto"/>
        <w:ind w:firstLine="420"/>
      </w:pPr>
    </w:p>
    <w:p w:rsidR="00472D97" w:rsidRDefault="005B5AD1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点击颗粒数</w:t>
      </w:r>
      <w:r>
        <w:rPr>
          <w:rFonts w:asciiTheme="minorEastAsia" w:hAnsiTheme="minorEastAsia" w:cstheme="minorEastAsia" w:hint="eastAsia"/>
          <w:sz w:val="24"/>
        </w:rPr>
        <w:t>/</w:t>
      </w:r>
      <w:r>
        <w:rPr>
          <w:rFonts w:asciiTheme="minorEastAsia" w:hAnsiTheme="minorEastAsia" w:cstheme="minorEastAsia" w:hint="eastAsia"/>
          <w:sz w:val="24"/>
        </w:rPr>
        <w:t>质量检测数据将以表格的形式显示数据。点击后退按钮，将向后滚动表格，显示后方未显示的颗粒数据。点击切换到最后方按钮，将显示最后方颗粒数据。点击前进按钮，将向前滚动表格，显示前方未显示的颗粒数据。点击切换到最前方按钮，将显示最前方颗粒数据。</w:t>
      </w:r>
    </w:p>
    <w:p w:rsidR="00472D97" w:rsidRDefault="00472D97">
      <w:pPr>
        <w:spacing w:line="360" w:lineRule="auto"/>
        <w:ind w:firstLine="420"/>
        <w:jc w:val="left"/>
        <w:rPr>
          <w:rFonts w:asciiTheme="minorEastAsia" w:hAnsiTheme="minorEastAsia" w:cstheme="minorEastAsia"/>
          <w:sz w:val="24"/>
        </w:rPr>
      </w:pPr>
    </w:p>
    <w:p w:rsidR="00472D97" w:rsidRDefault="005B5AD1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4756150" cy="2947035"/>
            <wp:effectExtent l="0" t="0" r="635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5B5AD1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lastRenderedPageBreak/>
        <w:t>点击时间节点</w:t>
      </w:r>
      <w:r>
        <w:rPr>
          <w:rFonts w:hint="eastAsia"/>
          <w:sz w:val="24"/>
        </w:rPr>
        <w:t>，将显示单点数据。点击统计数据页面，显示统计信息。</w:t>
      </w:r>
    </w:p>
    <w:p w:rsidR="00472D97" w:rsidRDefault="00472D97">
      <w:pPr>
        <w:spacing w:line="360" w:lineRule="auto"/>
        <w:ind w:firstLine="420"/>
        <w:rPr>
          <w:sz w:val="24"/>
        </w:rPr>
      </w:pPr>
    </w:p>
    <w:p w:rsidR="00472D97" w:rsidRDefault="005B5AD1">
      <w:pPr>
        <w:spacing w:line="360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5296535" cy="3281680"/>
            <wp:effectExtent l="0" t="0" r="1841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472D97">
      <w:pPr>
        <w:spacing w:line="360" w:lineRule="auto"/>
        <w:ind w:firstLine="420"/>
        <w:jc w:val="center"/>
      </w:pPr>
    </w:p>
    <w:p w:rsidR="00472D97" w:rsidRDefault="005B5AD1">
      <w:pPr>
        <w:spacing w:line="360" w:lineRule="auto"/>
        <w:ind w:firstLine="420"/>
        <w:jc w:val="left"/>
        <w:rPr>
          <w:sz w:val="24"/>
        </w:rPr>
      </w:pPr>
      <w:r>
        <w:rPr>
          <w:rFonts w:hint="eastAsia"/>
          <w:sz w:val="24"/>
        </w:rPr>
        <w:t>点击铁磁性颗粒数，显示铁磁性颗粒数统计信息。</w:t>
      </w:r>
    </w:p>
    <w:p w:rsidR="00472D97" w:rsidRDefault="00472D97">
      <w:pPr>
        <w:spacing w:line="360" w:lineRule="auto"/>
        <w:ind w:firstLine="420"/>
        <w:jc w:val="left"/>
        <w:rPr>
          <w:sz w:val="24"/>
        </w:rPr>
      </w:pPr>
    </w:p>
    <w:p w:rsidR="00472D97" w:rsidRDefault="005B5AD1">
      <w:p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5296535" cy="3281680"/>
            <wp:effectExtent l="0" t="0" r="698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472D97">
      <w:pPr>
        <w:spacing w:line="360" w:lineRule="auto"/>
        <w:ind w:firstLine="420"/>
      </w:pPr>
    </w:p>
    <w:p w:rsidR="00472D97" w:rsidRDefault="005B5AD1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点击铁磁性颗粒质量，显示铁磁性颗粒质量统计信息。</w:t>
      </w:r>
    </w:p>
    <w:p w:rsidR="00472D97" w:rsidRDefault="005B5AD1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114300" distR="114300">
            <wp:extent cx="5296535" cy="3281680"/>
            <wp:effectExtent l="0" t="0" r="698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97" w:rsidRDefault="00472D97">
      <w:pPr>
        <w:spacing w:line="360" w:lineRule="auto"/>
        <w:ind w:firstLine="420"/>
        <w:jc w:val="center"/>
      </w:pPr>
    </w:p>
    <w:p w:rsidR="00472D97" w:rsidRDefault="005B5AD1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点击非铁磁性颗粒数，显示非铁磁性颗粒数统计信息。</w:t>
      </w:r>
    </w:p>
    <w:p w:rsidR="00472D97" w:rsidRDefault="00472D97">
      <w:pPr>
        <w:spacing w:line="360" w:lineRule="auto"/>
        <w:jc w:val="left"/>
        <w:rPr>
          <w:sz w:val="24"/>
        </w:rPr>
      </w:pPr>
    </w:p>
    <w:p w:rsidR="00472D97" w:rsidRDefault="005B5AD1">
      <w:pPr>
        <w:spacing w:line="360" w:lineRule="auto"/>
        <w:ind w:firstLine="420"/>
      </w:pPr>
      <w:r>
        <w:rPr>
          <w:noProof/>
        </w:rPr>
        <w:drawing>
          <wp:inline distT="0" distB="0" distL="114300" distR="114300">
            <wp:extent cx="5348605" cy="3281680"/>
            <wp:effectExtent l="0" t="0" r="444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D97">
      <w:pgSz w:w="11906" w:h="16838"/>
      <w:pgMar w:top="1497" w:right="174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AD1" w:rsidRDefault="005B5AD1" w:rsidP="005B5AD1">
      <w:r>
        <w:separator/>
      </w:r>
    </w:p>
  </w:endnote>
  <w:endnote w:type="continuationSeparator" w:id="0">
    <w:p w:rsidR="005B5AD1" w:rsidRDefault="005B5AD1" w:rsidP="005B5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AD1" w:rsidRDefault="005B5AD1" w:rsidP="005B5AD1">
      <w:r>
        <w:separator/>
      </w:r>
    </w:p>
  </w:footnote>
  <w:footnote w:type="continuationSeparator" w:id="0">
    <w:p w:rsidR="005B5AD1" w:rsidRDefault="005B5AD1" w:rsidP="005B5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F8BE220"/>
    <w:multiLevelType w:val="multilevel"/>
    <w:tmpl w:val="AF8BE220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D97"/>
    <w:rsid w:val="00472D97"/>
    <w:rsid w:val="005B5AD1"/>
    <w:rsid w:val="19873EA7"/>
    <w:rsid w:val="319234F1"/>
    <w:rsid w:val="35D27018"/>
    <w:rsid w:val="3C1C5B9C"/>
    <w:rsid w:val="52936237"/>
    <w:rsid w:val="554A79C7"/>
    <w:rsid w:val="586E764B"/>
    <w:rsid w:val="73282A09"/>
    <w:rsid w:val="7CBC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1F7F7F14-9A3B-44EE-9A74-A6C963FA3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5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B5AD1"/>
    <w:rPr>
      <w:kern w:val="2"/>
      <w:sz w:val="18"/>
      <w:szCs w:val="18"/>
    </w:rPr>
  </w:style>
  <w:style w:type="paragraph" w:styleId="a5">
    <w:name w:val="footer"/>
    <w:basedOn w:val="a"/>
    <w:link w:val="a6"/>
    <w:rsid w:val="005B5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B5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1223</Words>
  <Characters>112</Characters>
  <Application>Microsoft Office Word</Application>
  <DocSecurity>0</DocSecurity>
  <Lines>1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</dc:creator>
  <cp:lastModifiedBy>Administrator</cp:lastModifiedBy>
  <cp:revision>2</cp:revision>
  <dcterms:created xsi:type="dcterms:W3CDTF">2014-10-29T12:08:00Z</dcterms:created>
  <dcterms:modified xsi:type="dcterms:W3CDTF">2021-08-31T01:21:00Z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9822B1CCF9E14FF1A8064DC48DA3B7BD</vt:lpwstr>
  </property>
</Properties>
</file>